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365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4 Нефтеюганского судебного района Ханты-Мансийского автономного округа – Югры 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</w:t>
      </w:r>
      <w:r>
        <w:rPr>
          <w:rFonts w:ascii="Times New Roman" w:eastAsia="Times New Roman" w:hAnsi="Times New Roman" w:cs="Times New Roman"/>
          <w:sz w:val="26"/>
          <w:szCs w:val="26"/>
        </w:rPr>
        <w:t>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</w:rPr>
        <w:t>НЕФТЕПРОДУКТСЕРВИС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Копылец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Style w:val="cat-PassportDatagrp-20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5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 С Т А Н О В И Л: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Копылец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НЕФТЕПРОДУКТСЕРВИС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Сургутская, д. 1,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несвоевременно представил в Отделение Фонда пенсионного и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 назначения и выплаты пособи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Копылец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А.Ю.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ся, направил ходатайство о рас</w:t>
      </w:r>
      <w:r>
        <w:rPr>
          <w:rFonts w:ascii="Times New Roman" w:eastAsia="Times New Roman" w:hAnsi="Times New Roman" w:cs="Times New Roman"/>
          <w:sz w:val="26"/>
          <w:szCs w:val="26"/>
        </w:rPr>
        <w:t>смотрении дела в его отсутствие, а также ходатайство о замене административного наказания в виде штрафа на предупреждение.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Копылец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1329675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Копылец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несвоевременно представил в Отделение Фонда пенсионного и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НЕФТЕПРОДУКТСЕРВИС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распечатка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 № </w:t>
      </w:r>
      <w:r>
        <w:rPr>
          <w:rStyle w:val="cat-UserDefinedgrp-28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функционального компонента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выплаты» Федеральной государственной информационной системы «Единая интегрированная информационная система «Соцстрах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 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17 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генеральный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4 статьи 15.33 Кодекса РФ об административных правонарушениях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учитывая приведенные нормы права, установленные 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признает,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Копылец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Копылец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доказана и квалифицирует его действия по ч. 4 ст. 15.33 Кодекса РФ об административных правонарушениях.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Копылец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правонарушения. Это предполагает соразмерность деяния и назначенного за него наказания. Следовательно, для привлечения к административной ответственности и назначения административного наказания необходимо, чтобы характер и степень общественной опасности совершенного правонарушения соответствовали характеру и размеру назначенного административного наказания, иначе цели административного наказания, указанные в части 1 статьи 3.1 КоАП РФ, не будут реализованы, а административное наказание превратится из меры ответственности в средство ограничения конституционного права.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4.1.1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За впервые совершенное административное правонарушение, выявленное в ходе осуществления государственного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контроля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dst10017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раздела II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dst217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7" w:anchor="dst72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взаимосвязанных положений части 2 статьи 3.4 </w:t>
      </w:r>
      <w:r>
        <w:rPr>
          <w:rFonts w:ascii="Times New Roman" w:eastAsia="Times New Roman" w:hAnsi="Times New Roman" w:cs="Times New Roman"/>
          <w:sz w:val="26"/>
          <w:szCs w:val="26"/>
        </w:rPr>
        <w:t>и части 1 статьи 4.1.1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произвести замену наказания в виде административного штрафа предупреждением.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29.9, 29.10 и 32.2 Кодекса РФ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ind w:firstLine="547"/>
        <w:jc w:val="center"/>
        <w:rPr>
          <w:sz w:val="10"/>
          <w:szCs w:val="10"/>
        </w:rPr>
      </w:pP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</w:rPr>
        <w:t>НЕФТЕПРОДУКТСЕРВИС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Копылец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 4 ст. 15.33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 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 в Нефтеюганский районный суд Ханты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</w:pPr>
      <w:r>
        <w:rPr>
          <w:rStyle w:val="cat-UserDefinedgrp-30rplc-45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ExternalSystemDefinedgrp-25rplc-14">
    <w:name w:val="cat-ExternalSystemDefined grp-25 rplc-14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29rplc-42">
    <w:name w:val="cat-UserDefined grp-29 rplc-42"/>
    <w:basedOn w:val="DefaultParagraphFont"/>
  </w:style>
  <w:style w:type="character" w:customStyle="1" w:styleId="cat-UserDefinedgrp-30rplc-45">
    <w:name w:val="cat-UserDefined grp-3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5e8aae404b38ac1847d8e4b38a7758b4affe7d1a/" TargetMode="External" /><Relationship Id="rId5" Type="http://schemas.openxmlformats.org/officeDocument/2006/relationships/hyperlink" Target="https://www.consultant.ru/document/cons_doc_LAW_533467/af22f6ab34d6816e5a70f14347081e2c1bfce662/" TargetMode="External" /><Relationship Id="rId6" Type="http://schemas.openxmlformats.org/officeDocument/2006/relationships/hyperlink" Target="https://www.consultant.ru/document/cons_doc_LAW_533467/080d25276289006c381505fe470f240608f4ad77/" TargetMode="External" /><Relationship Id="rId7" Type="http://schemas.openxmlformats.org/officeDocument/2006/relationships/hyperlink" Target="https://www.consultant.ru/document/cons_doc_LAW_533467/5e8aae404b38ac1847d8e4b38a7758b4affe7d1a/" TargetMode="External" /><Relationship Id="rId8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9" Type="http://schemas.openxmlformats.org/officeDocument/2006/relationships/hyperlink" Target="garantF1://12056199.3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